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0" w:lineRule="exact"/>
        <w:jc w:val="both"/>
        <w:rPr>
          <w:rFonts w:hint="default"/>
        </w:rPr>
      </w:pPr>
      <w:r>
        <w:rPr>
          <w:rFonts w:hint="default" w:ascii="?l?r ?ｾ’ｩ" w:hAnsi="?l?r ?ｾ’ｩ" w:eastAsia="?l?r ?ｾ’ｩ"/>
          <w:kern w:val="2"/>
          <w:sz w:val="21"/>
        </w:rPr>
        <w:t>別記第１号様式</w:t>
      </w:r>
    </w:p>
    <w:p>
      <w:pPr>
        <w:pStyle w:val="0"/>
        <w:spacing w:line="350" w:lineRule="exact"/>
        <w:jc w:val="center"/>
        <w:rPr>
          <w:rFonts w:hint="default"/>
        </w:rPr>
      </w:pPr>
      <w:r>
        <w:rPr>
          <w:rFonts w:hint="default" w:ascii="?l?r ?ｾ’ｩ" w:hAnsi="?l?r ?ｾ’ｩ" w:eastAsia="?l?r ?ｾ’ｩ"/>
          <w:kern w:val="2"/>
          <w:sz w:val="21"/>
        </w:rPr>
        <w:t>ばい煙発生施設設置（使用・変更）届出書</w:t>
      </w:r>
    </w:p>
    <w:p>
      <w:pPr>
        <w:pStyle w:val="0"/>
        <w:spacing w:line="350" w:lineRule="exact"/>
        <w:jc w:val="right"/>
        <w:rPr>
          <w:rFonts w:hint="default"/>
        </w:rPr>
      </w:pPr>
      <w:r>
        <w:rPr>
          <w:rFonts w:hint="default" w:ascii="?l?r ?ｾ’ｩ" w:hAnsi="?l?r ?ｾ’ｩ" w:eastAsia="?l?r ?ｾ’ｩ"/>
          <w:kern w:val="2"/>
          <w:sz w:val="21"/>
        </w:rPr>
        <w:t>年　　月　　日　　</w:t>
      </w:r>
    </w:p>
    <w:p>
      <w:pPr>
        <w:pStyle w:val="0"/>
        <w:spacing w:line="350" w:lineRule="exact"/>
        <w:jc w:val="both"/>
        <w:rPr>
          <w:rFonts w:hint="default"/>
        </w:rPr>
      </w:pPr>
      <w:r>
        <w:rPr>
          <w:rFonts w:hint="default" w:ascii="?l?r ?ｾ’ｩ" w:hAnsi="?l?r ?ｾ’ｩ" w:eastAsia="?l?r ?ｾ’ｩ"/>
          <w:kern w:val="2"/>
          <w:sz w:val="21"/>
        </w:rPr>
        <w:t>　　　北海道知事　様</w:t>
      </w:r>
    </w:p>
    <w:p>
      <w:pPr>
        <w:pStyle w:val="0"/>
        <w:spacing w:line="350" w:lineRule="exact"/>
        <w:ind w:right="420"/>
        <w:jc w:val="right"/>
        <w:rPr>
          <w:rFonts w:hint="default"/>
        </w:rPr>
      </w:pPr>
      <w:r>
        <w:rPr>
          <w:rFonts w:hint="default" w:ascii="?l?r ?ｾ’ｩ" w:hAnsi="?l?r ?ｾ’ｩ" w:eastAsia="?l?r ?ｾ’ｩ"/>
          <w:kern w:val="2"/>
          <w:sz w:val="21"/>
        </w:rPr>
        <w:t>届出者　</w:t>
      </w:r>
      <w:r>
        <w:rPr>
          <w:rFonts w:hint="default" w:ascii="?l?r ?ｾ’ｩ" w:hAnsi="?l?r ?ｾ’ｩ" w:eastAsia="?l?r ?ｾ’ｩ"/>
          <w:kern w:val="2"/>
          <w:sz w:val="21"/>
          <w:u w:val="dash" w:color="auto"/>
        </w:rPr>
        <w:t>住所（所在地）　　　　　　　　　</w:t>
      </w:r>
    </w:p>
    <w:p>
      <w:pPr>
        <w:pStyle w:val="0"/>
        <w:spacing w:line="350" w:lineRule="exact"/>
        <w:ind w:right="420"/>
        <w:jc w:val="right"/>
        <w:rPr>
          <w:rFonts w:hint="default"/>
          <w:u w:val="dash" w:color="auto"/>
        </w:rPr>
      </w:pPr>
      <w:r>
        <w:rPr>
          <w:rFonts w:hint="default" w:ascii="?l?r ?ｾ’ｩ" w:hAnsi="?l?r ?ｾ’ｩ" w:eastAsia="?l?r ?ｾ’ｩ"/>
          <w:kern w:val="2"/>
          <w:sz w:val="21"/>
          <w:u w:val="dash" w:color="auto"/>
        </w:rPr>
        <w:t>氏名（名称及び代表者氏名）　　　</w:t>
      </w:r>
    </w:p>
    <w:p>
      <w:pPr>
        <w:pStyle w:val="0"/>
        <w:spacing w:line="350" w:lineRule="exact"/>
        <w:ind w:left="210" w:hanging="210"/>
        <w:jc w:val="both"/>
        <w:rPr>
          <w:rFonts w:hint="default"/>
          <w:u w:val="dash" w:color="auto"/>
        </w:rPr>
      </w:pPr>
      <w:r>
        <w:rPr>
          <w:rFonts w:hint="default" w:ascii="?l?r ?ｾ’ｩ" w:hAnsi="?l?r ?ｾ’ｩ" w:eastAsia="?l?r ?ｾ’ｩ"/>
          <w:kern w:val="2"/>
          <w:sz w:val="21"/>
        </w:rPr>
        <w:t>　　北海道公害防止条例第</w:t>
      </w:r>
      <w:r>
        <w:rPr>
          <w:rFonts w:hint="default" w:ascii="?l?r ?ｾ’ｩ" w:hAnsi="?l?r ?ｾ’ｩ" w:eastAsia="?l?r ?ｾ’ｩ"/>
          <w:kern w:val="2"/>
          <w:sz w:val="21"/>
        </w:rPr>
        <w:t>25</w:t>
      </w:r>
      <w:r>
        <w:rPr>
          <w:rFonts w:hint="default" w:ascii="?l?r ?ｾ’ｩ" w:hAnsi="?l?r ?ｾ’ｩ" w:eastAsia="?l?r ?ｾ’ｩ"/>
          <w:kern w:val="2"/>
          <w:sz w:val="21"/>
        </w:rPr>
        <w:t>条（第</w:t>
      </w:r>
      <w:r>
        <w:rPr>
          <w:rFonts w:hint="default" w:ascii="?l?r ?ｾ’ｩ" w:hAnsi="?l?r ?ｾ’ｩ" w:eastAsia="?l?r ?ｾ’ｩ"/>
          <w:kern w:val="2"/>
          <w:sz w:val="21"/>
        </w:rPr>
        <w:t>26</w:t>
      </w:r>
      <w:r>
        <w:rPr>
          <w:rFonts w:hint="default" w:ascii="?l?r ?ｾ’ｩ" w:hAnsi="?l?r ?ｾ’ｩ" w:eastAsia="?l?r ?ｾ’ｩ"/>
          <w:kern w:val="2"/>
          <w:sz w:val="21"/>
        </w:rPr>
        <w:t>条、第</w:t>
      </w:r>
      <w:r>
        <w:rPr>
          <w:rFonts w:hint="default" w:ascii="?l?r ?ｾ’ｩ" w:hAnsi="?l?r ?ｾ’ｩ" w:eastAsia="?l?r ?ｾ’ｩ"/>
          <w:kern w:val="2"/>
          <w:sz w:val="21"/>
        </w:rPr>
        <w:t>27</w:t>
      </w:r>
      <w:r>
        <w:rPr>
          <w:rFonts w:hint="default" w:ascii="?l?r ?ｾ’ｩ" w:hAnsi="?l?r ?ｾ’ｩ" w:eastAsia="?l?r ?ｾ’ｩ"/>
          <w:kern w:val="2"/>
          <w:sz w:val="21"/>
        </w:rPr>
        <w:t>条）の規定により、ばい煙発生施設について、次のとおり届け出ます。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996"/>
        <w:gridCol w:w="1995"/>
        <w:gridCol w:w="1890"/>
        <w:gridCol w:w="2099"/>
      </w:tblGrid>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工場又は事業場の名称</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ｾ’ｩ" w:hAnsi="?l?r ?ｾ’ｩ" w:eastAsia="?l?r ?ｾ’ｩ"/>
                <w:kern w:val="2"/>
                <w:sz w:val="21"/>
              </w:rPr>
              <w:t>※　</w:t>
            </w:r>
            <w:r>
              <w:rPr>
                <w:rFonts w:hint="default" w:ascii="?l?r ?ｾ’ｩ" w:hAnsi="?l?r ?ｾ’ｩ" w:eastAsia="?l?r ?ｾ’ｩ"/>
                <w:spacing w:val="26"/>
                <w:kern w:val="2"/>
                <w:sz w:val="21"/>
                <w:fitText w:val="1260" w:id="1"/>
              </w:rPr>
              <w:t>受理年月</w:t>
            </w:r>
            <w:r>
              <w:rPr>
                <w:rFonts w:hint="default" w:ascii="?l?r ?ｾ’ｩ" w:hAnsi="?l?r ?ｾ’ｩ" w:eastAsia="?l?r ?ｾ’ｩ"/>
                <w:spacing w:val="1"/>
                <w:kern w:val="2"/>
                <w:sz w:val="21"/>
                <w:fitText w:val="1260" w:id="1"/>
              </w:rPr>
              <w:t>日</w:t>
            </w:r>
            <w:r>
              <w:rPr>
                <w:rFonts w:hint="default" w:ascii="?l?r ?ｾ’ｩ" w:hAnsi="?l?r ?ｾ’ｩ" w:eastAsia="?l?r ?ｾ’ｩ"/>
                <w:vanish w:val="1"/>
                <w:kern w:val="2"/>
                <w:sz w:val="21"/>
              </w:rPr>
              <w:t>受理年月日</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工場又は事業場の所在地</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ｾ’ｩ" w:hAnsi="?l?r ?ｾ’ｩ" w:eastAsia="?l?r ?ｾ’ｩ"/>
                <w:kern w:val="2"/>
                <w:sz w:val="21"/>
              </w:rPr>
              <w:t>※　</w:t>
            </w:r>
            <w:r>
              <w:rPr>
                <w:rFonts w:hint="default" w:ascii="?l?r ?ｾ’ｩ" w:hAnsi="?l?r ?ｾ’ｩ" w:eastAsia="?l?r ?ｾ’ｩ"/>
                <w:spacing w:val="70"/>
                <w:kern w:val="2"/>
                <w:sz w:val="21"/>
                <w:fitText w:val="1260" w:id="2"/>
              </w:rPr>
              <w:t>整理番</w:t>
            </w:r>
            <w:r>
              <w:rPr>
                <w:rFonts w:hint="default" w:ascii="?l?r ?ｾ’ｩ" w:hAnsi="?l?r ?ｾ’ｩ" w:eastAsia="?l?r ?ｾ’ｩ"/>
                <w:kern w:val="2"/>
                <w:sz w:val="21"/>
                <w:fitText w:val="1260" w:id="2"/>
              </w:rPr>
              <w:t>号</w:t>
            </w:r>
            <w:r>
              <w:rPr>
                <w:rFonts w:hint="default" w:ascii="?l?r ?ｾ’ｩ" w:hAnsi="?l?r ?ｾ’ｩ" w:eastAsia="?l?r ?ｾ’ｩ"/>
                <w:vanish w:val="1"/>
                <w:kern w:val="2"/>
                <w:sz w:val="21"/>
              </w:rPr>
              <w:t>整理番号</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資本金額又は出資金額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r>
              <w:rPr>
                <w:rFonts w:hint="eastAsia" w:ascii="?l?r ?ｾ’ｩ" w:hAnsi="?l?r ?ｾ’ｩ" w:eastAsia="?l?r ?ｾ’ｩ"/>
                <w:kern w:val="2"/>
                <w:sz w:val="21"/>
              </w:rPr>
              <w:t>※　</w:t>
            </w:r>
            <w:r>
              <w:rPr>
                <w:rFonts w:hint="eastAsia"/>
              </w:rPr>
              <w:fldChar w:fldCharType="begin"/>
            </w:r>
            <w:r>
              <w:rPr>
                <w:rFonts w:hint="default" w:ascii="?l?r ?ｾ’ｩ" w:hAnsi="?l?r ?ｾ’ｩ" w:eastAsia="?l?r ?ｾ’ｩ"/>
                <w:kern w:val="2"/>
                <w:sz w:val="21"/>
              </w:rPr>
              <w:instrText>eq \o \al(\s \up 6(</w:instrText>
            </w:r>
            <w:r>
              <w:rPr>
                <w:rFonts w:hint="default" w:ascii="?l?r ?ｾ’ｩ" w:hAnsi="?l?r ?ｾ’ｩ" w:eastAsia="?l?r ?ｾ’ｩ"/>
                <w:kern w:val="2"/>
                <w:sz w:val="21"/>
              </w:rPr>
              <w:instrText>工場・事業場</w:instrText>
            </w:r>
            <w:r>
              <w:rPr>
                <w:rFonts w:hint="default" w:ascii="?l?r ?ｾ’ｩ" w:hAnsi="?l?r ?ｾ’ｩ" w:eastAsia="?l?r ?ｾ’ｩ"/>
                <w:kern w:val="2"/>
                <w:sz w:val="21"/>
              </w:rPr>
              <w:instrText>),\s \up -6(</w:instrText>
            </w:r>
            <w:r>
              <w:rPr>
                <w:rFonts w:hint="default" w:ascii="?l?r ?ｾ’ｩ" w:hAnsi="?l?r ?ｾ’ｩ" w:eastAsia="?l?r ?ｾ’ｩ"/>
                <w:kern w:val="2"/>
                <w:sz w:val="21"/>
              </w:rPr>
              <w:instrText>番号</w:instrText>
            </w:r>
            <w:r>
              <w:rPr>
                <w:rFonts w:hint="default" w:ascii="?l?r ?ｾ’ｩ" w:hAnsi="?l?r ?ｾ’ｩ" w:eastAsia="?l?r ?ｾ’ｩ"/>
                <w:kern w:val="2"/>
                <w:sz w:val="21"/>
              </w:rPr>
              <w:instrText>))</w:instrText>
            </w:r>
            <w:r>
              <w:rPr>
                <w:rFonts w:hint="eastAsia"/>
              </w:rPr>
              <w:fldChar w:fldCharType="end"/>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就業者数</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default" w:ascii="?l?r ?ｾ’ｩ" w:hAnsi="?l?r ?ｾ’ｩ" w:eastAsia="?l?r ?ｾ’ｩ"/>
                <w:kern w:val="2"/>
                <w:sz w:val="21"/>
              </w:rPr>
              <w:t>人</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ｾ’ｩ" w:hAnsi="?l?r ?ｾ’ｩ" w:eastAsia="?l?r ?ｾ’ｩ"/>
                <w:kern w:val="2"/>
                <w:sz w:val="21"/>
              </w:rPr>
              <w:t>※　</w:t>
            </w:r>
            <w:r>
              <w:rPr>
                <w:rFonts w:hint="default" w:ascii="?l?r ?ｾ’ｩ" w:hAnsi="?l?r ?ｾ’ｩ" w:eastAsia="?l?r ?ｾ’ｩ"/>
                <w:spacing w:val="70"/>
                <w:kern w:val="2"/>
                <w:sz w:val="21"/>
                <w:fitText w:val="1260" w:id="3"/>
              </w:rPr>
              <w:t>審査結</w:t>
            </w:r>
            <w:r>
              <w:rPr>
                <w:rFonts w:hint="default" w:ascii="?l?r ?ｾ’ｩ" w:hAnsi="?l?r ?ｾ’ｩ" w:eastAsia="?l?r ?ｾ’ｩ"/>
                <w:kern w:val="2"/>
                <w:sz w:val="21"/>
                <w:fitText w:val="1260" w:id="3"/>
              </w:rPr>
              <w:t>果</w:t>
            </w:r>
            <w:r>
              <w:rPr>
                <w:rFonts w:hint="default" w:ascii="?l?r ?ｾ’ｩ" w:hAnsi="?l?r ?ｾ’ｩ" w:eastAsia="?l?r ?ｾ’ｩ"/>
                <w:vanish w:val="1"/>
                <w:kern w:val="2"/>
                <w:sz w:val="21"/>
              </w:rPr>
              <w:t>審査結果</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業種</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ばい煙発生施設の種類</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敷地面積（建築面積）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r>
              <w:rPr>
                <w:rFonts w:hint="default" w:ascii="?l?r ?ｾ’ｩ" w:hAnsi="?l?r ?ｾ’ｩ" w:eastAsia="?l?r ?ｾ’ｩ"/>
                <w:kern w:val="2"/>
                <w:sz w:val="21"/>
              </w:rPr>
              <w:t>㎡　　（　㎡）</w:t>
            </w: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ばい煙発生施設の構造及び使用の方法</w:t>
            </w:r>
          </w:p>
        </w:tc>
        <w:tc>
          <w:tcPr>
            <w:tcW w:w="2099"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別紙１のとおり</w:t>
            </w:r>
          </w:p>
        </w:tc>
      </w:tr>
      <w:tr>
        <w:trPr>
          <w:cantSplit/>
          <w:trHeight w:val="210" w:hRule="exact"/>
        </w:trPr>
        <w:tc>
          <w:tcPr>
            <w:tcW w:w="1996"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用途地域</w:t>
            </w:r>
          </w:p>
        </w:tc>
        <w:tc>
          <w:tcPr>
            <w:tcW w:w="199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工専、工業、準工業、商業、その他（　　）</w:t>
            </w: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99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ばい煙の処理の方法</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別紙２のとおり</w:t>
            </w: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主要製品名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公害防止管理者</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有　無</w:t>
            </w: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操業期間</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ｾ’ｩ" w:hAnsi="?l?r ?ｾ’ｩ" w:eastAsia="?l?r ?ｾ’ｩ"/>
                <w:kern w:val="2"/>
                <w:sz w:val="21"/>
              </w:rPr>
              <w:t>※　備　　　　考</w:t>
            </w:r>
          </w:p>
        </w:tc>
        <w:tc>
          <w:tcPr>
            <w:tcW w:w="2099"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作業時間</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distribute"/>
              <w:rPr>
                <w:rFonts w:hint="default"/>
              </w:rPr>
            </w:pPr>
            <w:r>
              <w:rPr>
                <w:rFonts w:hint="default" w:ascii="?l?r ?ｾ’ｩ" w:hAnsi="?l?r ?ｾ’ｩ" w:eastAsia="?l?r ?ｾ’ｩ"/>
                <w:kern w:val="2"/>
                <w:sz w:val="21"/>
              </w:rPr>
              <w:t>公害防止担当部課（責任者氏名）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bl>
    <w:p>
      <w:pPr>
        <w:pStyle w:val="0"/>
        <w:spacing w:before="120" w:beforeLines="0" w:beforeAutospacing="0" w:line="350" w:lineRule="exact"/>
        <w:ind w:left="1050" w:hanging="1050"/>
        <w:jc w:val="both"/>
        <w:rPr>
          <w:rFonts w:hint="default"/>
        </w:rPr>
      </w:pPr>
      <w:r>
        <w:rPr>
          <w:rFonts w:hint="default" w:ascii="?l?r ?ｾ’ｩ" w:hAnsi="?l?r ?ｾ’ｩ" w:eastAsia="?l?r ?ｾ’ｩ"/>
          <w:kern w:val="2"/>
          <w:sz w:val="21"/>
        </w:rPr>
        <w:t>　備考　１　ばい煙発生施設の種類の欄には、北海道公害防止条例施行規則別表第１に掲げる該当の番号及び名称を記載すること。</w:t>
      </w:r>
    </w:p>
    <w:p>
      <w:pPr>
        <w:pStyle w:val="0"/>
        <w:spacing w:line="350" w:lineRule="exact"/>
        <w:ind w:left="1050" w:hanging="210"/>
        <w:jc w:val="both"/>
        <w:rPr>
          <w:rFonts w:hint="default"/>
        </w:rPr>
      </w:pPr>
      <w:r>
        <w:rPr>
          <w:rFonts w:hint="default" w:ascii="?l?r ?ｾ’ｩ" w:hAnsi="?l?r ?ｾ’ｩ" w:eastAsia="?l?r ?ｾ’ｩ"/>
          <w:kern w:val="2"/>
          <w:sz w:val="21"/>
        </w:rPr>
        <w:t>２　変更届出の場合には、変更のある部分について、変更前及び変更後の内容を対照させること。</w:t>
      </w:r>
    </w:p>
    <w:p>
      <w:pPr>
        <w:pStyle w:val="0"/>
        <w:spacing w:line="350" w:lineRule="exact"/>
        <w:ind w:left="1050" w:hanging="210"/>
        <w:jc w:val="both"/>
        <w:rPr>
          <w:rFonts w:hint="default"/>
        </w:rPr>
      </w:pPr>
      <w:r>
        <w:rPr>
          <w:rFonts w:hint="eastAsia" w:ascii="?l?r ?ｾ’ｩ" w:hAnsi="?l?r ?ｾ’ｩ" w:eastAsia="?l?r ?ｾ’ｩ"/>
          <w:kern w:val="2"/>
          <w:sz w:val="21"/>
        </w:rPr>
        <w:t>３　※印の欄には、記載しないこと。</w:t>
      </w:r>
    </w:p>
    <w:p>
      <w:pPr>
        <w:pStyle w:val="0"/>
        <w:spacing w:line="350" w:lineRule="exact"/>
        <w:ind w:left="1050" w:hanging="210"/>
        <w:jc w:val="both"/>
        <w:rPr>
          <w:rFonts w:hint="default"/>
        </w:rPr>
      </w:pPr>
      <w:r>
        <w:rPr>
          <w:rFonts w:hint="default" w:ascii="?l?r ?ｾ’ｩ" w:hAnsi="?l?r ?ｾ’ｩ" w:eastAsia="?l?r ?ｾ’ｩ"/>
          <w:kern w:val="2"/>
          <w:sz w:val="21"/>
        </w:rPr>
        <w:t>４　届出書及び別紙の用紙の大きさは、図面、表等やむを得ないものを除き、日本産業規格Ａ４とすること。</w:t>
      </w:r>
    </w:p>
    <w:p>
      <w:pPr>
        <w:pStyle w:val="0"/>
        <w:spacing w:line="350" w:lineRule="exact"/>
        <w:ind w:left="1050" w:hanging="210"/>
        <w:jc w:val="both"/>
        <w:rPr>
          <w:rFonts w:hint="default"/>
        </w:rPr>
      </w:pPr>
      <w:bookmarkStart w:id="0" w:name="_GoBack"/>
      <w:bookmarkEnd w:id="0"/>
    </w:p>
    <w:p>
      <w:pPr>
        <w:pStyle w:val="0"/>
        <w:jc w:val="both"/>
        <w:rPr>
          <w:rFonts w:hint="default"/>
        </w:rPr>
      </w:pPr>
      <w:r>
        <w:rPr>
          <w:rFonts w:hint="default" w:ascii="?l?r ?ｾ’ｩ" w:hAnsi="?l?r ?ｾ’ｩ" w:eastAsia="?l?r ?ｾ’ｩ"/>
          <w:color w:val="auto"/>
          <w:kern w:val="2"/>
          <w:sz w:val="21"/>
        </w:rPr>
        <w:br w:type="page"/>
      </w:r>
      <w:r>
        <w:rPr>
          <w:rFonts w:hint="default" w:ascii="?l?r ?ｾ’ｩ" w:hAnsi="?l?r ?ｾ’ｩ" w:eastAsia="?l?r ?ｾ’ｩ"/>
          <w:kern w:val="2"/>
          <w:sz w:val="21"/>
        </w:rPr>
        <w:t>別紙１</w:t>
      </w:r>
    </w:p>
    <w:p>
      <w:pPr>
        <w:pStyle w:val="0"/>
        <w:jc w:val="center"/>
        <w:rPr>
          <w:rFonts w:hint="default"/>
        </w:rPr>
      </w:pPr>
      <w:r>
        <w:rPr>
          <w:rFonts w:hint="default" w:ascii="?l?r ?ｾ’ｩ" w:hAnsi="?l?r ?ｾ’ｩ" w:eastAsia="?l?r ?ｾ’ｩ"/>
          <w:kern w:val="2"/>
          <w:sz w:val="21"/>
        </w:rPr>
        <w:t>ばい煙発生施設の構造及び使用の方法</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21"/>
        <w:gridCol w:w="525"/>
        <w:gridCol w:w="2100"/>
        <w:gridCol w:w="1391"/>
        <w:gridCol w:w="1181"/>
        <w:gridCol w:w="1181"/>
        <w:gridCol w:w="1181"/>
      </w:tblGrid>
      <w:tr>
        <w:trPr>
          <w:cantSplit/>
          <w:trHeight w:val="600" w:hRule="exact"/>
        </w:trPr>
        <w:tc>
          <w:tcPr>
            <w:tcW w:w="3046"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工場又は事業場における施設番号</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00" w:hRule="exact"/>
        </w:trPr>
        <w:tc>
          <w:tcPr>
            <w:tcW w:w="3046"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名称及び型式</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00" w:hRule="exact"/>
        </w:trPr>
        <w:tc>
          <w:tcPr>
            <w:tcW w:w="3046"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設置年月日</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00" w:hRule="exact"/>
        </w:trPr>
        <w:tc>
          <w:tcPr>
            <w:tcW w:w="3046"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着手予定年月日</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00" w:hRule="exact"/>
        </w:trPr>
        <w:tc>
          <w:tcPr>
            <w:tcW w:w="3046"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使用開始予定年月日</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trHeight w:val="400" w:hRule="exact"/>
        </w:trPr>
        <w:tc>
          <w:tcPr>
            <w:tcW w:w="421"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textDirection w:val="tbRlV"/>
            <w:vAlign w:val="center"/>
          </w:tcPr>
          <w:p>
            <w:pPr>
              <w:pStyle w:val="0"/>
              <w:ind w:left="113" w:right="113"/>
              <w:jc w:val="distribute"/>
              <w:rPr>
                <w:rFonts w:hint="default"/>
              </w:rPr>
            </w:pPr>
            <w:r>
              <w:rPr>
                <w:rFonts w:hint="default" w:ascii="?l?r ?ｾ’ｩ" w:hAnsi="?l?r ?ｾ’ｩ" w:eastAsia="?l?r ?ｾ’ｩ"/>
                <w:kern w:val="2"/>
                <w:sz w:val="21"/>
              </w:rPr>
              <w:t>規模</w:t>
            </w:r>
          </w:p>
        </w:tc>
        <w:tc>
          <w:tcPr>
            <w:tcW w:w="262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伝　熱　面　積　（㎡）</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50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distribute"/>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distribute"/>
              <w:rPr>
                <w:rFonts w:hint="default"/>
              </w:rPr>
            </w:pPr>
            <w:r>
              <w:rPr>
                <w:rFonts w:hint="default" w:ascii="?l?r ?ｾ’ｩ" w:hAnsi="?l?r ?ｾ’ｩ" w:eastAsia="?l?r ?ｾ’ｩ"/>
                <w:kern w:val="2"/>
                <w:sz w:val="21"/>
              </w:rPr>
              <w:t>原材料の処理能力</w:t>
            </w:r>
          </w:p>
          <w:p>
            <w:pPr>
              <w:pStyle w:val="0"/>
              <w:spacing w:line="200" w:lineRule="exact"/>
              <w:jc w:val="right"/>
              <w:rPr>
                <w:rFonts w:hint="default"/>
              </w:rPr>
            </w:pPr>
            <w:r>
              <w:rPr>
                <w:rFonts w:hint="default" w:ascii="?l?r ?ｾ’ｩ" w:hAnsi="?l?r ?ｾ’ｩ" w:eastAsia="?l?r ?ｾ’ｩ"/>
                <w:kern w:val="2"/>
                <w:sz w:val="21"/>
              </w:rPr>
              <w:t>（㎏</w:t>
            </w:r>
            <w:r>
              <w:rPr>
                <w:rFonts w:hint="default" w:ascii="?l?r ?ｾ’ｩ" w:hAnsi="?l?r ?ｾ’ｩ" w:eastAsia="?l?r ?ｾ’ｩ"/>
                <w:kern w:val="2"/>
                <w:sz w:val="21"/>
              </w:rPr>
              <w:t>/h</w:t>
            </w:r>
            <w:r>
              <w:rPr>
                <w:rFonts w:hint="default" w:ascii="?l?r ?ｾ’ｩ" w:hAnsi="?l?r ?ｾ’ｩ" w:eastAsia="?l?r ?ｾ’ｩ"/>
                <w:kern w:val="2"/>
                <w:sz w:val="21"/>
              </w:rPr>
              <w:t>）</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50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distribute"/>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both"/>
              <w:rPr>
                <w:rFonts w:hint="default"/>
              </w:rPr>
            </w:pPr>
            <w:r>
              <w:rPr>
                <w:rFonts w:hint="default" w:ascii="?l?r ?ｾ’ｩ" w:hAnsi="?l?r ?ｾ’ｩ" w:eastAsia="?l?r ?ｾ’ｩ"/>
                <w:kern w:val="2"/>
                <w:sz w:val="21"/>
              </w:rPr>
              <w:t>電流容量（ＫＡ）又はポンプの動力（ＫＷ）</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r>
      <w:tr>
        <w:trPr>
          <w:cantSplit/>
          <w:trHeight w:val="50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distribute"/>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distribute"/>
              <w:rPr>
                <w:rFonts w:hint="default"/>
              </w:rPr>
            </w:pPr>
            <w:r>
              <w:rPr>
                <w:rFonts w:hint="default" w:ascii="?l?r ?ｾ’ｩ" w:hAnsi="?l?r ?ｾ’ｩ" w:eastAsia="?l?r ?ｾ’ｩ"/>
                <w:kern w:val="2"/>
                <w:sz w:val="21"/>
              </w:rPr>
              <w:t>燃料の燃焼量</w:t>
            </w:r>
          </w:p>
          <w:p>
            <w:pPr>
              <w:pStyle w:val="0"/>
              <w:spacing w:line="200" w:lineRule="exact"/>
              <w:jc w:val="right"/>
              <w:rPr>
                <w:rFonts w:hint="default"/>
              </w:rPr>
            </w:pPr>
            <w:r>
              <w:rPr>
                <w:rFonts w:hint="eastAsia" w:ascii="?l?r ?ｾ’ｩ" w:hAnsi="?l?r ?ｾ’ｩ" w:eastAsia="?l?r ?ｾ’ｩ"/>
                <w:kern w:val="2"/>
                <w:sz w:val="21"/>
              </w:rPr>
              <w:t>（ι</w:t>
            </w:r>
            <w:r>
              <w:rPr>
                <w:rFonts w:hint="eastAsia" w:ascii="?l?r ?ｾ’ｩ" w:hAnsi="?l?r ?ｾ’ｩ" w:eastAsia="?l?r ?ｾ’ｩ"/>
                <w:kern w:val="2"/>
                <w:sz w:val="21"/>
              </w:rPr>
              <w:t>/h</w:t>
            </w:r>
            <w:r>
              <w:rPr>
                <w:rFonts w:hint="eastAsia" w:ascii="?l?r ?ｾ’ｩ" w:hAnsi="?l?r ?ｾ’ｩ" w:eastAsia="?l?r ?ｾ’ｩ"/>
                <w:kern w:val="2"/>
                <w:sz w:val="21"/>
              </w:rPr>
              <w:t>又は㎏</w:t>
            </w:r>
            <w:r>
              <w:rPr>
                <w:rFonts w:hint="eastAsia" w:ascii="?l?r ?ｾ’ｩ" w:hAnsi="?l?r ?ｾ’ｩ" w:eastAsia="?l?r ?ｾ’ｩ"/>
                <w:kern w:val="2"/>
                <w:sz w:val="21"/>
              </w:rPr>
              <w:t>/h</w:t>
            </w:r>
            <w:r>
              <w:rPr>
                <w:rFonts w:hint="eastAsia" w:ascii="?l?r ?ｾ’ｩ" w:hAnsi="?l?r ?ｾ’ｩ" w:eastAsia="?l?r ?ｾ’ｩ"/>
                <w:kern w:val="2"/>
                <w:sz w:val="21"/>
              </w:rPr>
              <w:t>）</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r>
      <w:tr>
        <w:trPr>
          <w:cantSplit/>
          <w:trHeight w:val="500" w:hRule="exact"/>
        </w:trPr>
        <w:tc>
          <w:tcPr>
            <w:tcW w:w="946"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使用</w:t>
            </w:r>
          </w:p>
          <w:p>
            <w:pPr>
              <w:pStyle w:val="0"/>
              <w:jc w:val="distribute"/>
              <w:rPr>
                <w:rFonts w:hint="default"/>
              </w:rPr>
            </w:pPr>
            <w:r>
              <w:rPr>
                <w:rFonts w:hint="default" w:ascii="?l?r ?ｾ’ｩ" w:hAnsi="?l?r ?ｾ’ｩ" w:eastAsia="?l?r ?ｾ’ｩ"/>
                <w:kern w:val="2"/>
                <w:sz w:val="21"/>
              </w:rPr>
              <w:t>状況</w:t>
            </w: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１日の使用時間及び使用回数等</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center"/>
              <w:rPr>
                <w:rFonts w:hint="default"/>
              </w:rPr>
            </w:pPr>
            <w:r>
              <w:rPr>
                <w:rFonts w:hint="default" w:ascii="?l?r ?ｾ’ｩ" w:hAnsi="?l?r ?ｾ’ｩ" w:eastAsia="?l?r ?ｾ’ｩ"/>
                <w:kern w:val="2"/>
                <w:sz w:val="21"/>
              </w:rPr>
              <w:t>　時～　時　時間／回</w:t>
            </w:r>
          </w:p>
          <w:p>
            <w:pPr>
              <w:pStyle w:val="0"/>
              <w:spacing w:line="220" w:lineRule="exact"/>
              <w:jc w:val="center"/>
              <w:rPr>
                <w:rFonts w:hint="default"/>
              </w:rPr>
            </w:pPr>
            <w:r>
              <w:rPr>
                <w:rFonts w:hint="default" w:ascii="?l?r ?ｾ’ｩ" w:hAnsi="?l?r ?ｾ’ｩ" w:eastAsia="?l?r ?ｾ’ｩ"/>
                <w:kern w:val="2"/>
                <w:sz w:val="21"/>
              </w:rPr>
              <w:t>回／日　　日／月</w:t>
            </w: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center"/>
              <w:rPr>
                <w:rFonts w:hint="default"/>
              </w:rPr>
            </w:pPr>
            <w:r>
              <w:rPr>
                <w:rFonts w:hint="default" w:ascii="?l?r ?ｾ’ｩ" w:hAnsi="?l?r ?ｾ’ｩ" w:eastAsia="?l?r ?ｾ’ｩ"/>
                <w:kern w:val="2"/>
                <w:sz w:val="21"/>
              </w:rPr>
              <w:t>　時～　時　時間／回</w:t>
            </w:r>
          </w:p>
          <w:p>
            <w:pPr>
              <w:pStyle w:val="0"/>
              <w:spacing w:line="220" w:lineRule="exact"/>
              <w:jc w:val="center"/>
              <w:rPr>
                <w:rFonts w:hint="default"/>
              </w:rPr>
            </w:pPr>
            <w:r>
              <w:rPr>
                <w:rFonts w:hint="default" w:ascii="?l?r ?ｾ’ｩ" w:hAnsi="?l?r ?ｾ’ｩ" w:eastAsia="?l?r ?ｾ’ｩ"/>
                <w:kern w:val="2"/>
                <w:sz w:val="21"/>
              </w:rPr>
              <w:t>回／日　　日／月</w:t>
            </w:r>
          </w:p>
        </w:tc>
      </w:tr>
      <w:tr>
        <w:trPr>
          <w:cantSplit/>
          <w:trHeight w:val="36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季節変動の有無</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360" w:hRule="exact"/>
        </w:trPr>
        <w:tc>
          <w:tcPr>
            <w:tcW w:w="946"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原材料</w:t>
            </w: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種類</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36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使用割合</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50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distribute"/>
              <w:rPr>
                <w:rFonts w:hint="default"/>
              </w:rPr>
            </w:pPr>
            <w:r>
              <w:rPr>
                <w:rFonts w:hint="default" w:ascii="?l?r ?ｾ’ｩ" w:hAnsi="?l?r ?ｾ’ｩ" w:eastAsia="?l?r ?ｾ’ｩ"/>
                <w:kern w:val="2"/>
                <w:sz w:val="21"/>
              </w:rPr>
              <w:t>１日の使用量</w:t>
            </w:r>
          </w:p>
          <w:p>
            <w:pPr>
              <w:pStyle w:val="0"/>
              <w:spacing w:line="220" w:lineRule="exact"/>
              <w:jc w:val="right"/>
              <w:rPr>
                <w:rFonts w:hint="default"/>
              </w:rPr>
            </w:pPr>
            <w:r>
              <w:rPr>
                <w:rFonts w:hint="default" w:ascii="?l?r ?ｾ’ｩ" w:hAnsi="?l?r ?ｾ’ｩ" w:eastAsia="?l?r ?ｾ’ｩ"/>
                <w:kern w:val="2"/>
                <w:sz w:val="21"/>
              </w:rPr>
              <w:t>（ｔ／日）</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r>
      <w:tr>
        <w:trPr>
          <w:cantSplit/>
          <w:trHeight w:val="360" w:hRule="exact"/>
        </w:trPr>
        <w:tc>
          <w:tcPr>
            <w:tcW w:w="946"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燃料</w:t>
            </w: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種類</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50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distribute"/>
              <w:rPr>
                <w:rFonts w:hint="default"/>
              </w:rPr>
            </w:pPr>
            <w:r>
              <w:rPr>
                <w:rFonts w:hint="default" w:ascii="?l?r ?ｾ’ｩ" w:hAnsi="?l?r ?ｾ’ｩ" w:eastAsia="?l?r ?ｾ’ｩ"/>
                <w:kern w:val="2"/>
                <w:sz w:val="21"/>
              </w:rPr>
              <w:t>燃料中の成分割合</w:t>
            </w:r>
          </w:p>
          <w:p>
            <w:pPr>
              <w:pStyle w:val="0"/>
              <w:spacing w:line="220" w:lineRule="exact"/>
              <w:jc w:val="right"/>
              <w:rPr>
                <w:rFonts w:hint="default"/>
              </w:rPr>
            </w:pPr>
            <w:r>
              <w:rPr>
                <w:rFonts w:hint="default" w:ascii="?l?r ?ｾ’ｩ" w:hAnsi="?l?r ?ｾ’ｩ" w:eastAsia="?l?r ?ｾ’ｩ"/>
                <w:kern w:val="2"/>
                <w:sz w:val="21"/>
              </w:rPr>
              <w:t>（％）</w:t>
            </w:r>
          </w:p>
        </w:tc>
        <w:tc>
          <w:tcPr>
            <w:tcW w:w="139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灰分</w:t>
            </w:r>
          </w:p>
        </w:tc>
        <w:tc>
          <w:tcPr>
            <w:tcW w:w="11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硫黄分</w:t>
            </w:r>
          </w:p>
        </w:tc>
        <w:tc>
          <w:tcPr>
            <w:tcW w:w="11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灰分</w:t>
            </w:r>
          </w:p>
        </w:tc>
        <w:tc>
          <w:tcPr>
            <w:tcW w:w="11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硫黄分</w:t>
            </w:r>
          </w:p>
        </w:tc>
      </w:tr>
      <w:tr>
        <w:trPr>
          <w:cantSplit/>
          <w:trHeight w:val="36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発熱量（</w:t>
            </w:r>
            <w:r>
              <w:rPr>
                <w:rFonts w:hint="default" w:ascii="?l?r ?ｾ’ｩ" w:hAnsi="?l?r ?ｾ’ｩ" w:eastAsia="?l?r ?ｾ’ｩ"/>
                <w:kern w:val="2"/>
                <w:sz w:val="21"/>
              </w:rPr>
              <w:t>Kcal/</w:t>
            </w:r>
            <w:r>
              <w:rPr>
                <w:rFonts w:hint="default" w:ascii="?l?r ?ｾ’ｩ" w:hAnsi="?l?r ?ｾ’ｩ" w:eastAsia="?l?r ?ｾ’ｩ"/>
                <w:kern w:val="2"/>
                <w:sz w:val="21"/>
              </w:rPr>
              <w:t>㎏）</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50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distribute"/>
              <w:rPr>
                <w:rFonts w:hint="default"/>
              </w:rPr>
            </w:pPr>
            <w:r>
              <w:rPr>
                <w:rFonts w:hint="default" w:ascii="?l?r ?ｾ’ｩ" w:hAnsi="?l?r ?ｾ’ｩ" w:eastAsia="?l?r ?ｾ’ｩ"/>
                <w:kern w:val="2"/>
                <w:sz w:val="21"/>
              </w:rPr>
              <w:t>１日の使用量</w:t>
            </w:r>
          </w:p>
          <w:p>
            <w:pPr>
              <w:pStyle w:val="0"/>
              <w:spacing w:line="220" w:lineRule="exact"/>
              <w:jc w:val="distribute"/>
              <w:rPr>
                <w:rFonts w:hint="default"/>
              </w:rPr>
            </w:pPr>
            <w:r>
              <w:rPr>
                <w:rFonts w:hint="eastAsia" w:ascii="?l?r ?ｾ’ｩ" w:hAnsi="?l?r ?ｾ’ｩ" w:eastAsia="?l?r ?ｾ’ｩ"/>
                <w:kern w:val="2"/>
                <w:sz w:val="21"/>
              </w:rPr>
              <w:t>（ι</w:t>
            </w:r>
            <w:r>
              <w:rPr>
                <w:rFonts w:hint="eastAsia" w:ascii="?l?r ?ｾ’ｩ" w:hAnsi="?l?r ?ｾ’ｩ" w:eastAsia="?l?r ?ｾ’ｩ"/>
                <w:kern w:val="2"/>
                <w:sz w:val="21"/>
              </w:rPr>
              <w:t>/</w:t>
            </w:r>
            <w:r>
              <w:rPr>
                <w:rFonts w:hint="eastAsia" w:ascii="?l?r ?ｾ’ｩ" w:hAnsi="?l?r ?ｾ’ｩ" w:eastAsia="?l?r ?ｾ’ｩ"/>
                <w:kern w:val="2"/>
                <w:sz w:val="21"/>
              </w:rPr>
              <w:t>日又は㎏</w:t>
            </w:r>
            <w:r>
              <w:rPr>
                <w:rFonts w:hint="eastAsia" w:ascii="?l?r ?ｾ’ｩ" w:hAnsi="?l?r ?ｾ’ｩ" w:eastAsia="?l?r ?ｾ’ｩ"/>
                <w:kern w:val="2"/>
                <w:sz w:val="21"/>
              </w:rPr>
              <w:t>/</w:t>
            </w:r>
            <w:r>
              <w:rPr>
                <w:rFonts w:hint="eastAsia" w:ascii="?l?r ?ｾ’ｩ" w:hAnsi="?l?r ?ｾ’ｩ" w:eastAsia="?l?r ?ｾ’ｩ"/>
                <w:kern w:val="2"/>
                <w:sz w:val="21"/>
              </w:rPr>
              <w:t>日）</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r>
      <w:tr>
        <w:trPr>
          <w:cantSplit/>
          <w:trHeight w:val="360" w:hRule="exact"/>
        </w:trPr>
        <w:tc>
          <w:tcPr>
            <w:tcW w:w="946"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10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混焼割合</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552" w:hRule="exact"/>
        </w:trPr>
        <w:tc>
          <w:tcPr>
            <w:tcW w:w="3046"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参考事項</w:t>
            </w:r>
          </w:p>
        </w:tc>
        <w:tc>
          <w:tcPr>
            <w:tcW w:w="257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6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bl>
    <w:p>
      <w:pPr>
        <w:pStyle w:val="0"/>
        <w:spacing w:before="120" w:beforeLines="0" w:beforeAutospacing="0"/>
        <w:ind w:left="1050" w:hanging="1050"/>
        <w:jc w:val="both"/>
        <w:rPr>
          <w:rFonts w:hint="default"/>
        </w:rPr>
      </w:pPr>
      <w:r>
        <w:rPr>
          <w:rFonts w:hint="default" w:ascii="?l?r ?ｾ’ｩ" w:hAnsi="?l?r ?ｾ’ｩ" w:eastAsia="?l?r ?ｾ’ｩ"/>
          <w:kern w:val="2"/>
          <w:sz w:val="21"/>
        </w:rPr>
        <w:t>　備考　１　燃焼中の成分割合（％）の欄の記載に当たっては、重量比％又は容量比％の別を明らかにすること。</w:t>
      </w:r>
    </w:p>
    <w:p>
      <w:pPr>
        <w:pStyle w:val="0"/>
        <w:ind w:left="1050" w:hanging="210"/>
        <w:jc w:val="both"/>
        <w:rPr>
          <w:rFonts w:hint="default"/>
        </w:rPr>
      </w:pPr>
      <w:r>
        <w:rPr>
          <w:rFonts w:hint="default" w:ascii="?l?r ?ｾ’ｩ" w:hAnsi="?l?r ?ｾ’ｩ" w:eastAsia="?l?r ?ｾ’ｩ"/>
          <w:kern w:val="2"/>
          <w:sz w:val="21"/>
        </w:rPr>
        <w:t>２　発熱量（</w:t>
      </w:r>
      <w:r>
        <w:rPr>
          <w:rFonts w:hint="default" w:ascii="?l?r ?ｾ’ｩ" w:hAnsi="?l?r ?ｾ’ｩ" w:eastAsia="?l?r ?ｾ’ｩ"/>
          <w:kern w:val="2"/>
          <w:sz w:val="21"/>
        </w:rPr>
        <w:t>Kcal</w:t>
      </w:r>
      <w:r>
        <w:rPr>
          <w:rFonts w:hint="default" w:ascii="?l?r ?ｾ’ｩ" w:hAnsi="?l?r ?ｾ’ｩ" w:eastAsia="?l?r ?ｾ’ｩ"/>
          <w:kern w:val="2"/>
          <w:sz w:val="21"/>
        </w:rPr>
        <w:t>／㎏）の欄の記載に当たっては、高位（総）発熱量又は低位発熱量の別を明らかにすること。</w:t>
      </w:r>
    </w:p>
    <w:p>
      <w:pPr>
        <w:pStyle w:val="0"/>
        <w:spacing w:line="250" w:lineRule="exact"/>
        <w:jc w:val="both"/>
        <w:rPr>
          <w:rFonts w:hint="default"/>
        </w:rPr>
      </w:pPr>
      <w:r>
        <w:rPr>
          <w:rFonts w:hint="default" w:ascii="?l?r ?ｾ’ｩ" w:hAnsi="?l?r ?ｾ’ｩ" w:eastAsia="?l?r ?ｾ’ｩ"/>
          <w:color w:val="auto"/>
          <w:kern w:val="2"/>
          <w:sz w:val="21"/>
        </w:rPr>
        <w:br w:type="page"/>
      </w:r>
      <w:r>
        <w:rPr>
          <w:rFonts w:hint="default" w:ascii="?l?r ?ｾ’ｩ" w:hAnsi="?l?r ?ｾ’ｩ" w:eastAsia="?l?r ?ｾ’ｩ"/>
          <w:kern w:val="2"/>
          <w:sz w:val="21"/>
        </w:rPr>
        <w:t>別紙２</w:t>
      </w:r>
    </w:p>
    <w:p>
      <w:pPr>
        <w:pStyle w:val="0"/>
        <w:ind w:left="1030" w:hanging="210"/>
        <w:jc w:val="center"/>
        <w:rPr>
          <w:rFonts w:hint="default"/>
        </w:rPr>
      </w:pPr>
      <w:r>
        <w:rPr>
          <w:rFonts w:hint="default" w:ascii="?l?r ?ｾ’ｩ" w:hAnsi="?l?r ?ｾ’ｩ" w:eastAsia="?l?r ?ｾ’ｩ"/>
          <w:spacing w:val="78"/>
          <w:kern w:val="2"/>
          <w:sz w:val="21"/>
          <w:fitText w:val="3150" w:id="4"/>
        </w:rPr>
        <w:t>ばい煙の処理の方</w:t>
      </w:r>
      <w:r>
        <w:rPr>
          <w:rFonts w:hint="default" w:ascii="?l?r ?ｾ’ｩ" w:hAnsi="?l?r ?ｾ’ｩ" w:eastAsia="?l?r ?ｾ’ｩ"/>
          <w:spacing w:val="6"/>
          <w:kern w:val="2"/>
          <w:sz w:val="21"/>
          <w:fitText w:val="3150" w:id="4"/>
        </w:rPr>
        <w:t>法</w:t>
      </w:r>
      <w:r>
        <w:rPr>
          <w:rFonts w:hint="default" w:ascii="?l?r ?ｾ’ｩ" w:hAnsi="?l?r ?ｾ’ｩ" w:eastAsia="?l?r ?ｾ’ｩ"/>
          <w:vanish w:val="1"/>
          <w:kern w:val="2"/>
          <w:sz w:val="21"/>
        </w:rPr>
        <w:t>ばい煙の処理の方法</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20"/>
        <w:gridCol w:w="1050"/>
        <w:gridCol w:w="1890"/>
        <w:gridCol w:w="1155"/>
        <w:gridCol w:w="1155"/>
        <w:gridCol w:w="1155"/>
        <w:gridCol w:w="1155"/>
      </w:tblGrid>
      <w:tr>
        <w:trPr>
          <w:cantSplit/>
          <w:trHeight w:val="500"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ばい煙処理施設の工場又は事業場における施設番号</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cantSplit/>
          <w:trHeight w:val="500"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処理に係るばい煙発生施設の工場又は事業場における施設番号</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cantSplit/>
          <w:trHeight w:val="500"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default" w:ascii="?l?r ?ｾ’ｩ" w:hAnsi="?l?r ?ｾ’ｩ" w:eastAsia="?l?r ?ｾ’ｩ"/>
                <w:kern w:val="2"/>
                <w:sz w:val="21"/>
              </w:rPr>
              <w:t>ばい煙処理施設の種類・名称・型式</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cantSplit/>
          <w:trHeight w:val="400"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設置年月日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cantSplit/>
          <w:trHeight w:val="400"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着手予定年月日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cantSplit/>
          <w:trHeight w:val="400"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使用開始予定年月日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trHeight w:val="40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textDirection w:val="tbRlV"/>
            <w:vAlign w:val="center"/>
          </w:tcPr>
          <w:p>
            <w:pPr>
              <w:pStyle w:val="0"/>
              <w:spacing w:line="210" w:lineRule="exact"/>
              <w:ind w:left="113" w:right="113"/>
              <w:jc w:val="distribute"/>
              <w:rPr>
                <w:rFonts w:hint="default"/>
              </w:rPr>
            </w:pPr>
            <w:r>
              <w:rPr>
                <w:rFonts w:hint="default" w:ascii="?l?r ?ｾ’ｩ" w:hAnsi="?l?r ?ｾ’ｩ" w:eastAsia="?l?r ?ｾ’ｩ"/>
                <w:kern w:val="2"/>
                <w:sz w:val="21"/>
              </w:rPr>
              <w:t>処理の方法</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処理能力</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排気型式</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自然・押し込み・誘引</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自然・押し込み・誘引</w:t>
            </w:r>
          </w:p>
        </w:tc>
      </w:tr>
      <w:tr>
        <w:trPr>
          <w:cantSplit/>
          <w:trHeight w:val="52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right"/>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distribute"/>
              <w:rPr>
                <w:rFonts w:hint="default"/>
              </w:rPr>
            </w:pPr>
            <w:r>
              <w:rPr>
                <w:rFonts w:hint="default" w:ascii="?l?r ?ｾ’ｩ" w:hAnsi="?l?r ?ｾ’ｩ" w:eastAsia="?l?r ?ｾ’ｩ"/>
                <w:kern w:val="2"/>
                <w:sz w:val="21"/>
              </w:rPr>
              <w:t>風量</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30" w:lineRule="exact"/>
              <w:jc w:val="center"/>
              <w:rPr>
                <w:rFonts w:hint="default"/>
              </w:rPr>
            </w:pPr>
            <w:r>
              <w:rPr>
                <w:rFonts w:hint="default" w:ascii="?l?r ?ｾ’ｩ" w:hAnsi="?l?r ?ｾ’ｩ" w:eastAsia="?l?r ?ｾ’ｩ"/>
                <w:kern w:val="2"/>
                <w:sz w:val="21"/>
              </w:rPr>
              <w:t>Ｎｍ</w:t>
            </w:r>
            <w:r>
              <w:rPr>
                <w:rFonts w:hint="default" w:ascii="?l?r ?ｾ’ｩ" w:hAnsi="?l?r ?ｾ’ｩ" w:eastAsia="?l?r ?ｾ’ｩ"/>
                <w:kern w:val="2"/>
                <w:sz w:val="21"/>
                <w:vertAlign w:val="superscript"/>
              </w:rPr>
              <w:t>３</w:t>
            </w:r>
            <w:r>
              <w:rPr>
                <w:rFonts w:hint="default" w:ascii="?l?r ?ｾ’ｩ" w:hAnsi="?l?r ?ｾ’ｩ" w:eastAsia="?l?r ?ｾ’ｩ"/>
                <w:kern w:val="2"/>
                <w:sz w:val="21"/>
              </w:rPr>
              <w:t>／分　ｍｍ</w:t>
            </w:r>
            <w:r>
              <w:rPr>
                <w:rFonts w:hint="default" w:ascii="?l?r ?ｾ’ｩ" w:hAnsi="?l?r ?ｾ’ｩ" w:eastAsia="?l?r ?ｾ’ｩ"/>
                <w:kern w:val="2"/>
                <w:sz w:val="21"/>
              </w:rPr>
              <w:t>Aq</w:t>
            </w:r>
          </w:p>
          <w:p>
            <w:pPr>
              <w:pStyle w:val="0"/>
              <w:spacing w:line="230" w:lineRule="exact"/>
              <w:jc w:val="center"/>
              <w:rPr>
                <w:rFonts w:hint="default"/>
              </w:rPr>
            </w:pPr>
            <w:r>
              <w:rPr>
                <w:rFonts w:hint="eastAsia" w:ascii="?l?r ?ｾ’ｩ" w:hAnsi="?l?r ?ｾ’ｩ" w:eastAsia="?l?r ?ｾ’ｩ"/>
                <w:kern w:val="2"/>
                <w:sz w:val="21"/>
              </w:rPr>
              <w:t>使用水量　ι／分</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30" w:lineRule="exact"/>
              <w:jc w:val="center"/>
              <w:rPr>
                <w:rFonts w:hint="default"/>
              </w:rPr>
            </w:pPr>
            <w:r>
              <w:rPr>
                <w:rFonts w:hint="default" w:ascii="?l?r ?ｾ’ｩ" w:hAnsi="?l?r ?ｾ’ｩ" w:eastAsia="?l?r ?ｾ’ｩ"/>
                <w:kern w:val="2"/>
                <w:sz w:val="21"/>
              </w:rPr>
              <w:t>Ｎｍ</w:t>
            </w:r>
            <w:r>
              <w:rPr>
                <w:rFonts w:hint="default" w:ascii="?l?r ?ｾ’ｩ" w:hAnsi="?l?r ?ｾ’ｩ" w:eastAsia="?l?r ?ｾ’ｩ"/>
                <w:kern w:val="2"/>
                <w:sz w:val="21"/>
                <w:vertAlign w:val="superscript"/>
              </w:rPr>
              <w:t>３</w:t>
            </w:r>
            <w:r>
              <w:rPr>
                <w:rFonts w:hint="default" w:ascii="?l?r ?ｾ’ｩ" w:hAnsi="?l?r ?ｾ’ｩ" w:eastAsia="?l?r ?ｾ’ｩ"/>
                <w:kern w:val="2"/>
                <w:sz w:val="21"/>
              </w:rPr>
              <w:t>／分　ｍｍ</w:t>
            </w:r>
            <w:r>
              <w:rPr>
                <w:rFonts w:hint="default" w:ascii="?l?r ?ｾ’ｩ" w:hAnsi="?l?r ?ｾ’ｩ" w:eastAsia="?l?r ?ｾ’ｩ"/>
                <w:kern w:val="2"/>
                <w:sz w:val="21"/>
              </w:rPr>
              <w:t>Aq</w:t>
            </w:r>
          </w:p>
          <w:p>
            <w:pPr>
              <w:pStyle w:val="0"/>
              <w:spacing w:line="230" w:lineRule="exact"/>
              <w:jc w:val="center"/>
              <w:rPr>
                <w:rFonts w:hint="default"/>
              </w:rPr>
            </w:pPr>
            <w:r>
              <w:rPr>
                <w:rFonts w:hint="eastAsia" w:ascii="?l?r ?ｾ’ｩ" w:hAnsi="?l?r ?ｾ’ｩ" w:eastAsia="?l?r ?ｾ’ｩ"/>
                <w:kern w:val="2"/>
                <w:sz w:val="21"/>
              </w:rPr>
              <w:t>使用水量　ι／分</w:t>
            </w:r>
          </w:p>
        </w:tc>
      </w:tr>
      <w:tr>
        <w:trPr>
          <w:cantSplit/>
          <w:trHeight w:val="40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distribute"/>
              <w:rPr>
                <w:rFonts w:hint="default"/>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distribute"/>
              <w:rPr>
                <w:rFonts w:hint="default"/>
              </w:rPr>
            </w:pPr>
            <w:r>
              <w:rPr>
                <w:rFonts w:hint="default" w:ascii="?l?r ?ｾ’ｩ" w:hAnsi="?l?r ?ｾ’ｩ" w:eastAsia="?l?r ?ｾ’ｩ"/>
                <w:kern w:val="2"/>
                <w:sz w:val="21"/>
              </w:rPr>
              <w:t>ばい煙の種類</w:t>
            </w: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nil"/>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dashed" w:color="auto" w:sz="6"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r>
      <w:tr>
        <w:trPr>
          <w:cantSplit/>
          <w:trHeight w:val="50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distribute"/>
              <w:rPr>
                <w:rFonts w:hint="default"/>
              </w:rPr>
            </w:pPr>
          </w:p>
        </w:tc>
        <w:tc>
          <w:tcPr>
            <w:tcW w:w="105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distribute"/>
              <w:rPr>
                <w:rFonts w:hint="default"/>
              </w:rPr>
            </w:pPr>
            <w:r>
              <w:rPr>
                <w:rFonts w:hint="default" w:ascii="?l?r ?ｾ’ｩ" w:hAnsi="?l?r ?ｾ’ｩ" w:eastAsia="?l?r ?ｾ’ｩ"/>
                <w:kern w:val="2"/>
                <w:sz w:val="21"/>
              </w:rPr>
              <w:t>ばい煙の濃度</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default" w:ascii="?l?r ?ｾ’ｩ" w:hAnsi="?l?r ?ｾ’ｩ" w:eastAsia="?l?r ?ｾ’ｩ"/>
                <w:kern w:val="2"/>
                <w:sz w:val="21"/>
              </w:rPr>
              <w:t>処理前（</w:t>
            </w:r>
            <w:r>
              <w:rPr>
                <w:rFonts w:hint="default" w:ascii="?l?r ?ｾ’ｩ" w:hAnsi="?l?r ?ｾ’ｩ" w:eastAsia="?l?r ?ｾ’ｩ"/>
                <w:kern w:val="2"/>
                <w:sz w:val="21"/>
              </w:rPr>
              <w:t>ppm</w:t>
            </w:r>
            <w:r>
              <w:rPr>
                <w:rFonts w:hint="default" w:ascii="?l?r ?ｾ’ｩ" w:hAnsi="?l?r ?ｾ’ｩ" w:eastAsia="?l?r ?ｾ’ｩ"/>
                <w:kern w:val="2"/>
                <w:sz w:val="21"/>
              </w:rPr>
              <w:t>又は㎎／</w:t>
            </w:r>
            <w:r>
              <w:rPr>
                <w:rFonts w:hint="default" w:ascii="?l?r ?ｾ’ｩ" w:hAnsi="?l?r ?ｾ’ｩ" w:eastAsia="?l?r ?ｾ’ｩ"/>
                <w:spacing w:val="-40"/>
                <w:kern w:val="2"/>
                <w:sz w:val="21"/>
              </w:rPr>
              <w:t>ｍ</w:t>
            </w:r>
            <w:r>
              <w:rPr>
                <w:rFonts w:hint="default" w:ascii="?l?r ?ｾ’ｩ" w:hAnsi="?l?r ?ｾ’ｩ" w:eastAsia="?l?r ?ｾ’ｩ"/>
                <w:kern w:val="2"/>
                <w:sz w:val="21"/>
                <w:vertAlign w:val="superscript"/>
              </w:rPr>
              <w:t>3</w:t>
            </w:r>
            <w:r>
              <w:rPr>
                <w:rFonts w:hint="default" w:ascii="?l?r ?ｾ’ｩ" w:hAnsi="?l?r ?ｾ’ｩ" w:eastAsia="?l?r ?ｾ’ｩ"/>
                <w:kern w:val="2"/>
                <w:sz w:val="21"/>
              </w:rPr>
              <w:t>）</w:t>
            </w: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nil"/>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dashed" w:color="auto" w:sz="6"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r>
      <w:tr>
        <w:trPr>
          <w:cantSplit/>
          <w:trHeight w:val="50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04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right"/>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default" w:ascii="?l?r ?ｾ’ｩ" w:hAnsi="?l?r ?ｾ’ｩ" w:eastAsia="?l?r ?ｾ’ｩ"/>
                <w:kern w:val="2"/>
                <w:sz w:val="21"/>
              </w:rPr>
              <w:t>処理後（</w:t>
            </w:r>
            <w:r>
              <w:rPr>
                <w:rFonts w:hint="default" w:ascii="?l?r ?ｾ’ｩ" w:hAnsi="?l?r ?ｾ’ｩ" w:eastAsia="?l?r ?ｾ’ｩ"/>
                <w:kern w:val="2"/>
                <w:sz w:val="21"/>
              </w:rPr>
              <w:t>ppm</w:t>
            </w:r>
            <w:r>
              <w:rPr>
                <w:rFonts w:hint="default" w:ascii="?l?r ?ｾ’ｩ" w:hAnsi="?l?r ?ｾ’ｩ" w:eastAsia="?l?r ?ｾ’ｩ"/>
                <w:kern w:val="2"/>
                <w:sz w:val="21"/>
              </w:rPr>
              <w:t>又は㎏／</w:t>
            </w:r>
            <w:r>
              <w:rPr>
                <w:rFonts w:hint="default" w:ascii="?l?r ?ｾ’ｩ" w:hAnsi="?l?r ?ｾ’ｩ" w:eastAsia="?l?r ?ｾ’ｩ"/>
                <w:spacing w:val="-40"/>
                <w:kern w:val="2"/>
                <w:sz w:val="21"/>
              </w:rPr>
              <w:t>ｍ</w:t>
            </w:r>
            <w:r>
              <w:rPr>
                <w:rFonts w:hint="default" w:ascii="?l?r ?ｾ’ｩ" w:hAnsi="?l?r ?ｾ’ｩ" w:eastAsia="?l?r ?ｾ’ｩ"/>
                <w:kern w:val="2"/>
                <w:sz w:val="21"/>
                <w:vertAlign w:val="superscript"/>
              </w:rPr>
              <w:t>3</w:t>
            </w:r>
            <w:r>
              <w:rPr>
                <w:rFonts w:hint="default" w:ascii="?l?r ?ｾ’ｩ" w:hAnsi="?l?r ?ｾ’ｩ" w:eastAsia="?l?r ?ｾ’ｩ"/>
                <w:kern w:val="2"/>
                <w:sz w:val="21"/>
              </w:rPr>
              <w:t>）</w:t>
            </w: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nil"/>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dashed" w:color="auto" w:sz="6"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r>
      <w:tr>
        <w:trPr>
          <w:cantSplit/>
          <w:trHeight w:val="400" w:hRule="exact"/>
        </w:trPr>
        <w:tc>
          <w:tcPr>
            <w:tcW w:w="421"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04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right"/>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00" w:lineRule="exact"/>
              <w:jc w:val="distribute"/>
              <w:rPr>
                <w:rFonts w:hint="default"/>
              </w:rPr>
            </w:pPr>
            <w:r>
              <w:rPr>
                <w:rFonts w:hint="default" w:ascii="?l?r ?ｾ’ｩ" w:hAnsi="?l?r ?ｾ’ｩ" w:eastAsia="?l?r ?ｾ’ｩ"/>
                <w:kern w:val="2"/>
                <w:sz w:val="21"/>
              </w:rPr>
              <w:t>捕集効率（</w:t>
            </w:r>
            <w:r>
              <w:rPr>
                <w:rFonts w:hint="default" w:ascii="?l?r ?ｾ’ｩ" w:hAnsi="?l?r ?ｾ’ｩ" w:eastAsia="?l?r ?ｾ’ｩ"/>
                <w:kern w:val="2"/>
                <w:sz w:val="21"/>
              </w:rPr>
              <w:t>%</w:t>
            </w:r>
            <w:r>
              <w:rPr>
                <w:rFonts w:hint="default" w:ascii="?l?r ?ｾ’ｩ" w:hAnsi="?l?r ?ｾ’ｩ" w:eastAsia="?l?r ?ｾ’ｩ"/>
                <w:kern w:val="2"/>
                <w:sz w:val="21"/>
              </w:rPr>
              <w:t>）</w:t>
            </w: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nil"/>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single" w:color="auto" w:sz="4" w:space="0"/>
              <w:bottom w:val="single" w:color="auto" w:sz="4" w:space="0"/>
              <w:right w:val="dashed" w:color="auto" w:sz="6"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c>
          <w:tcPr>
            <w:tcW w:w="1155" w:type="dxa"/>
            <w:tcBorders>
              <w:top w:val="single" w:color="auto" w:sz="4" w:space="0"/>
              <w:left w:val="dashed" w:color="auto" w:sz="6"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00" w:lineRule="exact"/>
              <w:jc w:val="center"/>
              <w:rPr>
                <w:rFonts w:hint="default"/>
              </w:rPr>
            </w:pPr>
          </w:p>
        </w:tc>
      </w:tr>
      <w:tr>
        <w:trPr>
          <w:cantSplit/>
          <w:trHeight w:val="473" w:hRule="exact"/>
        </w:trPr>
        <w:tc>
          <w:tcPr>
            <w:tcW w:w="147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煙突又はフードの大きさ</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30" w:lineRule="exact"/>
              <w:jc w:val="distribute"/>
              <w:rPr>
                <w:rFonts w:hint="default"/>
              </w:rPr>
            </w:pPr>
            <w:r>
              <w:rPr>
                <w:rFonts w:hint="default" w:ascii="?l?r ?ｾ’ｩ" w:hAnsi="?l?r ?ｾ’ｩ" w:eastAsia="?l?r ?ｾ’ｩ"/>
                <w:kern w:val="2"/>
                <w:sz w:val="21"/>
              </w:rPr>
              <w:t>地上からの高さ</w:t>
            </w:r>
          </w:p>
          <w:p>
            <w:pPr>
              <w:pStyle w:val="0"/>
              <w:spacing w:line="230" w:lineRule="exact"/>
              <w:jc w:val="right"/>
              <w:rPr>
                <w:rFonts w:hint="default"/>
              </w:rPr>
            </w:pPr>
            <w:r>
              <w:rPr>
                <w:rFonts w:hint="default" w:ascii="?l?r ?ｾ’ｩ" w:hAnsi="?l?r ?ｾ’ｩ" w:eastAsia="?l?r ?ｾ’ｩ"/>
                <w:kern w:val="2"/>
                <w:sz w:val="21"/>
              </w:rPr>
              <w:t>（ｍ）</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r>
      <w:tr>
        <w:trPr>
          <w:cantSplit/>
          <w:trHeight w:val="473" w:hRule="exact"/>
        </w:trPr>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30" w:lineRule="exact"/>
              <w:jc w:val="both"/>
              <w:rPr>
                <w:rFonts w:hint="default"/>
              </w:rPr>
            </w:pPr>
            <w:r>
              <w:rPr>
                <w:rFonts w:hint="default" w:ascii="?l?r ?ｾ’ｩ" w:hAnsi="?l?r ?ｾ’ｩ" w:eastAsia="?l?r ?ｾ’ｩ"/>
                <w:spacing w:val="35"/>
                <w:kern w:val="2"/>
                <w:sz w:val="21"/>
                <w:fitText w:val="1050" w:id="5"/>
              </w:rPr>
              <w:t>頂部口</w:t>
            </w:r>
            <w:r>
              <w:rPr>
                <w:rFonts w:hint="default" w:ascii="?l?r ?ｾ’ｩ" w:hAnsi="?l?r ?ｾ’ｩ" w:eastAsia="?l?r ?ｾ’ｩ"/>
                <w:kern w:val="2"/>
                <w:sz w:val="21"/>
                <w:fitText w:val="1050" w:id="5"/>
              </w:rPr>
              <w:t>径</w:t>
            </w:r>
            <w:r>
              <w:rPr>
                <w:rFonts w:hint="default" w:ascii="?l?r ?ｾ’ｩ" w:hAnsi="?l?r ?ｾ’ｩ" w:eastAsia="?l?r ?ｾ’ｩ"/>
                <w:vanish w:val="1"/>
                <w:kern w:val="2"/>
                <w:sz w:val="21"/>
              </w:rPr>
              <w:t>頂部口径</w:t>
            </w:r>
            <w:r>
              <w:rPr>
                <w:rFonts w:hint="default" w:ascii="?l?r ?ｾ’ｩ" w:hAnsi="?l?r ?ｾ’ｩ" w:eastAsia="?l?r ?ｾ’ｩ"/>
                <w:kern w:val="2"/>
                <w:sz w:val="21"/>
              </w:rPr>
              <w:t>（ｍ）</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73" w:hRule="exact"/>
        </w:trPr>
        <w:tc>
          <w:tcPr>
            <w:tcW w:w="147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排出ガス量</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30" w:lineRule="exact"/>
              <w:jc w:val="both"/>
              <w:rPr>
                <w:rFonts w:hint="default"/>
              </w:rPr>
            </w:pPr>
            <w:r>
              <w:rPr>
                <w:rFonts w:hint="default" w:ascii="?l?r ?ｾ’ｩ" w:hAnsi="?l?r ?ｾ’ｩ" w:eastAsia="?l?r ?ｾ’ｩ"/>
                <w:kern w:val="2"/>
                <w:sz w:val="21"/>
                <w:fitText w:val="420" w:id="6"/>
              </w:rPr>
              <w:t>最大</w:t>
            </w:r>
            <w:r>
              <w:rPr>
                <w:rFonts w:hint="default" w:ascii="?l?r ?ｾ’ｩ" w:hAnsi="?l?r ?ｾ’ｩ" w:eastAsia="?l?r ?ｾ’ｩ"/>
                <w:vanish w:val="1"/>
                <w:kern w:val="2"/>
                <w:sz w:val="21"/>
              </w:rPr>
              <w:t>最大</w:t>
            </w:r>
            <w:r>
              <w:rPr>
                <w:rFonts w:hint="default" w:ascii="?l?r ?ｾ’ｩ" w:hAnsi="?l?r ?ｾ’ｩ" w:eastAsia="?l?r ?ｾ’ｩ"/>
                <w:kern w:val="2"/>
                <w:sz w:val="21"/>
              </w:rPr>
              <w:t>（Ｎｍ</w:t>
            </w:r>
            <w:r>
              <w:rPr>
                <w:rFonts w:hint="default" w:ascii="?l?r ?ｾ’ｩ" w:hAnsi="?l?r ?ｾ’ｩ" w:eastAsia="?l?r ?ｾ’ｩ"/>
                <w:kern w:val="2"/>
                <w:sz w:val="21"/>
                <w:vertAlign w:val="superscript"/>
              </w:rPr>
              <w:t>３</w:t>
            </w:r>
            <w:r>
              <w:rPr>
                <w:rFonts w:hint="default" w:ascii="?l?r ?ｾ’ｩ" w:hAnsi="?l?r ?ｾ’ｩ" w:eastAsia="?l?r ?ｾ’ｩ"/>
                <w:kern w:val="2"/>
                <w:sz w:val="21"/>
              </w:rPr>
              <w:t>/h</w:t>
            </w:r>
            <w:r>
              <w:rPr>
                <w:rFonts w:hint="default" w:ascii="?l?r ?ｾ’ｩ" w:hAnsi="?l?r ?ｾ’ｩ" w:eastAsia="?l?r ?ｾ’ｩ"/>
                <w:kern w:val="2"/>
                <w:sz w:val="21"/>
              </w:rPr>
              <w:t>）</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73" w:hRule="exact"/>
        </w:trPr>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30" w:lineRule="exact"/>
              <w:jc w:val="both"/>
              <w:rPr>
                <w:rFonts w:hint="default"/>
              </w:rPr>
            </w:pPr>
            <w:r>
              <w:rPr>
                <w:rFonts w:hint="default" w:ascii="?l?r ?ｾ’ｩ" w:hAnsi="?l?r ?ｾ’ｩ" w:eastAsia="?l?r ?ｾ’ｩ"/>
                <w:kern w:val="2"/>
                <w:sz w:val="21"/>
                <w:fitText w:val="420" w:id="7"/>
              </w:rPr>
              <w:t>通常</w:t>
            </w:r>
            <w:r>
              <w:rPr>
                <w:rFonts w:hint="default" w:ascii="?l?r ?ｾ’ｩ" w:hAnsi="?l?r ?ｾ’ｩ" w:eastAsia="?l?r ?ｾ’ｩ"/>
                <w:vanish w:val="1"/>
                <w:kern w:val="2"/>
                <w:sz w:val="21"/>
              </w:rPr>
              <w:t>通常</w:t>
            </w:r>
            <w:r>
              <w:rPr>
                <w:rFonts w:hint="default" w:ascii="?l?r ?ｾ’ｩ" w:hAnsi="?l?r ?ｾ’ｩ" w:eastAsia="?l?r ?ｾ’ｩ"/>
                <w:kern w:val="2"/>
                <w:sz w:val="21"/>
              </w:rPr>
              <w:t>（Ｎｍ</w:t>
            </w:r>
            <w:r>
              <w:rPr>
                <w:rFonts w:hint="default" w:ascii="?l?r ?ｾ’ｩ" w:hAnsi="?l?r ?ｾ’ｩ" w:eastAsia="?l?r ?ｾ’ｩ"/>
                <w:kern w:val="2"/>
                <w:sz w:val="21"/>
                <w:vertAlign w:val="superscript"/>
              </w:rPr>
              <w:t>３</w:t>
            </w:r>
            <w:r>
              <w:rPr>
                <w:rFonts w:hint="default" w:ascii="?l?r ?ｾ’ｩ" w:hAnsi="?l?r ?ｾ’ｩ" w:eastAsia="?l?r ?ｾ’ｩ"/>
                <w:kern w:val="2"/>
                <w:sz w:val="21"/>
              </w:rPr>
              <w:t>/h</w:t>
            </w:r>
            <w:r>
              <w:rPr>
                <w:rFonts w:hint="default" w:ascii="?l?r ?ｾ’ｩ" w:hAnsi="?l?r ?ｾ’ｩ" w:eastAsia="?l?r ?ｾ’ｩ"/>
                <w:kern w:val="2"/>
                <w:sz w:val="21"/>
              </w:rPr>
              <w:t>）</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73" w:hRule="exact"/>
        </w:trPr>
        <w:tc>
          <w:tcPr>
            <w:tcW w:w="336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ｾ’ｩ" w:hAnsi="?l?r ?ｾ’ｩ" w:eastAsia="?l?r ?ｾ’ｩ"/>
                <w:kern w:val="2"/>
                <w:sz w:val="21"/>
              </w:rPr>
              <w:t>排　出　ガ　ス　温　度　（℃）</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spacing w:line="240" w:lineRule="exact"/>
              <w:jc w:val="center"/>
              <w:rPr>
                <w:rFonts w:hint="default"/>
              </w:rPr>
            </w:pPr>
          </w:p>
        </w:tc>
      </w:tr>
      <w:tr>
        <w:trPr>
          <w:cantSplit/>
          <w:trHeight w:val="473" w:hRule="exact"/>
        </w:trPr>
        <w:tc>
          <w:tcPr>
            <w:tcW w:w="147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排出ガス速度</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r>
              <w:rPr>
                <w:rFonts w:hint="default" w:ascii="?l?r ?ｾ’ｩ" w:hAnsi="?l?r ?ｾ’ｩ" w:eastAsia="?l?r ?ｾ’ｩ"/>
                <w:kern w:val="2"/>
                <w:sz w:val="21"/>
              </w:rPr>
              <w:t>最　大（ｍ／Ｓ）</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center"/>
              <w:rPr>
                <w:rFonts w:hint="default"/>
              </w:rPr>
            </w:pPr>
          </w:p>
        </w:tc>
      </w:tr>
      <w:tr>
        <w:trPr>
          <w:cantSplit/>
          <w:trHeight w:val="473" w:hRule="exact"/>
        </w:trPr>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distribute"/>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center"/>
              <w:rPr>
                <w:rFonts w:hint="default"/>
              </w:rPr>
            </w:pPr>
            <w:r>
              <w:rPr>
                <w:rFonts w:hint="default" w:ascii="?l?r ?ｾ’ｩ" w:hAnsi="?l?r ?ｾ’ｩ" w:eastAsia="?l?r ?ｾ’ｩ"/>
                <w:kern w:val="2"/>
                <w:sz w:val="21"/>
              </w:rPr>
              <w:t>通　常（ｍ／Ｓ）</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p>
        </w:tc>
      </w:tr>
      <w:tr>
        <w:trPr>
          <w:cantSplit/>
          <w:trHeight w:val="473" w:hRule="exact"/>
        </w:trPr>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参考事項</w:t>
            </w:r>
          </w:p>
        </w:tc>
        <w:tc>
          <w:tcPr>
            <w:tcW w:w="651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p>
        </w:tc>
      </w:tr>
      <w:tr>
        <w:trPr>
          <w:cantSplit/>
          <w:trHeight w:val="1200" w:hRule="exact"/>
        </w:trPr>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default" w:ascii="?l?r ?ｾ’ｩ" w:hAnsi="?l?r ?ｾ’ｩ" w:eastAsia="?l?r ?ｾ’ｩ"/>
                <w:kern w:val="2"/>
                <w:sz w:val="21"/>
              </w:rPr>
              <w:t>添付書類</w:t>
            </w:r>
          </w:p>
        </w:tc>
        <w:tc>
          <w:tcPr>
            <w:tcW w:w="651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default" w:ascii="?l?r ?ｾ’ｩ" w:hAnsi="?l?r ?ｾ’ｩ" w:eastAsia="?l?r ?ｾ’ｩ"/>
                <w:kern w:val="2"/>
                <w:sz w:val="21"/>
              </w:rPr>
              <w:t>１　工場又は事業場及びその付近の見取図</w:t>
            </w:r>
          </w:p>
          <w:p>
            <w:pPr>
              <w:pStyle w:val="0"/>
              <w:jc w:val="both"/>
              <w:rPr>
                <w:rFonts w:hint="default"/>
              </w:rPr>
            </w:pPr>
            <w:r>
              <w:rPr>
                <w:rFonts w:hint="default" w:ascii="?l?r ?ｾ’ｩ" w:hAnsi="?l?r ?ｾ’ｩ" w:eastAsia="?l?r ?ｾ’ｩ"/>
                <w:kern w:val="2"/>
                <w:sz w:val="21"/>
              </w:rPr>
              <w:t>２　ばい煙発生施設及びばい煙処理施設の設置場所を示す図面</w:t>
            </w:r>
          </w:p>
          <w:p>
            <w:pPr>
              <w:pStyle w:val="0"/>
              <w:ind w:left="210" w:hanging="210"/>
              <w:jc w:val="both"/>
              <w:rPr>
                <w:rFonts w:hint="default"/>
              </w:rPr>
            </w:pPr>
            <w:r>
              <w:rPr>
                <w:rFonts w:hint="default" w:ascii="?l?r ?ｾ’ｩ" w:hAnsi="?l?r ?ｾ’ｩ" w:eastAsia="?l?r ?ｾ’ｩ"/>
                <w:kern w:val="2"/>
                <w:sz w:val="21"/>
              </w:rPr>
              <w:t>３　ばい煙の発生及びばい煙処理に係る操業の系統の概要を説明する書類</w:t>
            </w:r>
          </w:p>
        </w:tc>
      </w:tr>
    </w:tbl>
    <w:p>
      <w:pPr>
        <w:pStyle w:val="0"/>
        <w:spacing w:before="120" w:beforeLines="0" w:beforeAutospacing="0" w:line="350" w:lineRule="exact"/>
        <w:jc w:val="both"/>
        <w:rPr>
          <w:rFonts w:hint="default"/>
        </w:rPr>
      </w:pPr>
      <w:r>
        <w:rPr>
          <w:rFonts w:hint="default" w:ascii="?l?r ?ｾ’ｩ" w:hAnsi="?l?r ?ｾ’ｩ" w:eastAsia="?l?r ?ｾ’ｩ"/>
          <w:kern w:val="2"/>
          <w:sz w:val="21"/>
        </w:rPr>
        <w:t>　備考　１　ばい煙の濃度は、乾きガス中の濃度とすること。</w:t>
      </w:r>
    </w:p>
    <w:p>
      <w:pPr>
        <w:pStyle w:val="0"/>
        <w:spacing w:line="350" w:lineRule="exact"/>
        <w:ind w:left="1050" w:hanging="210"/>
        <w:jc w:val="both"/>
        <w:rPr>
          <w:rFonts w:hint="default"/>
        </w:rPr>
      </w:pPr>
      <w:r>
        <w:rPr>
          <w:rFonts w:hint="default" w:ascii="?l?r ?ｾ’ｩ" w:hAnsi="?l?r ?ｾ’ｩ" w:eastAsia="?l?r ?ｾ’ｩ"/>
          <w:kern w:val="2"/>
          <w:sz w:val="21"/>
        </w:rPr>
        <w:t>２　ばい煙の排出状況に著しい変動のある施設については、参考事項の欄に１行程中の排出量の変動の状況を記載すること。</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ｾ’ｩ">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ｾ’ｩ">
    <w:panose1 w:val="00000000000000000000"/>
    <w:charset w:val="80"/>
    <w:family w:val="roman"/>
    <w:notTrueType/>
    <w:pitch w:val="fixed"/>
    <w:sig w:usb0="00000000" w:usb1="00000000" w:usb2="00000000" w:usb3="00000000" w:csb0="00000000" w:csb1="00000000"/>
  </w:font>
  <w:font w:name="?・S?V?b?N Light">
    <w:panose1 w:val="00000000000000000000"/>
    <w:charset w:val="80"/>
    <w:family w:val="modern"/>
    <w:notTrueType/>
    <w:pitch w:val="fixed"/>
    <w:sig w:usb0="00000000" w:usb1="00000000" w:usb2="00000000" w:usb3="00000000" w:csb0="00000000" w:csb1="00000000"/>
  </w:font>
  <w:font w:name="?・ｾ’ｩ">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ｾ’ｩ" w:hAnsi="?・ｾ’ｩ" w:eastAsia="?・ｾ’ｩ"/>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ｾ’ｩ" w:hAnsi="?l?r ?ｾ’ｩ" w:eastAsia="?l?r ?ｾ’ｩ"/>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ｾ’ｩ" w:hAnsi="?l?r ?ｾ’ｩ" w:eastAsia="?l?r ?ｾ’ｩ"/>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ｾ’ｩ" w:hAnsi="?l?r ?ｾ’ｩ" w:eastAsia="?l?r ?ｾ’ｩ"/>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16</Words>
  <Characters>1306</Characters>
  <Application>JUST Note</Application>
  <Lines>1086</Lines>
  <Paragraphs>121</Paragraphs>
  <Company>商品システム開発部</Company>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第一法規株式会社</dc:creator>
  <cp:lastModifiedBy>北＿大作</cp:lastModifiedBy>
  <cp:lastPrinted>2002-12-20T14:37:00Z</cp:lastPrinted>
  <dcterms:created xsi:type="dcterms:W3CDTF">2020-01-06T13:25:00Z</dcterms:created>
  <dcterms:modified xsi:type="dcterms:W3CDTF">2021-05-25T06:49:36Z</dcterms:modified>
  <cp:revision>9</cp:revision>
</cp:coreProperties>
</file>